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59B" w:rsidRPr="0011746E" w:rsidRDefault="00165F87" w:rsidP="0011746E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1746E">
        <w:rPr>
          <w:rFonts w:ascii="Times New Roman" w:hAnsi="Times New Roman" w:cs="Times New Roman"/>
          <w:b/>
          <w:sz w:val="28"/>
          <w:szCs w:val="28"/>
          <w:lang w:val="kk-KZ"/>
        </w:rPr>
        <w:t>4-тақырып</w:t>
      </w:r>
    </w:p>
    <w:p w:rsidR="00165F87" w:rsidRPr="0011746E" w:rsidRDefault="00165F87" w:rsidP="0011746E">
      <w:pPr>
        <w:jc w:val="center"/>
        <w:rPr>
          <w:rStyle w:val="fontstyle01"/>
          <w:rFonts w:ascii="Times New Roman" w:hAnsi="Times New Roman" w:cs="Times New Roman"/>
          <w:sz w:val="28"/>
          <w:szCs w:val="28"/>
          <w:lang w:val="kk-KZ"/>
        </w:rPr>
      </w:pPr>
      <w:r w:rsidRPr="0011746E">
        <w:rPr>
          <w:rStyle w:val="fontstyle01"/>
          <w:rFonts w:ascii="Times New Roman" w:hAnsi="Times New Roman" w:cs="Times New Roman"/>
          <w:sz w:val="28"/>
          <w:szCs w:val="28"/>
        </w:rPr>
        <w:t>БАНК ЖҮЙЕСІ. АҚША-НЕСИЕ САЯСАТЫ</w:t>
      </w:r>
    </w:p>
    <w:p w:rsidR="00165F87" w:rsidRPr="0011746E" w:rsidRDefault="00165F87" w:rsidP="0011746E">
      <w:pPr>
        <w:jc w:val="center"/>
        <w:rPr>
          <w:rStyle w:val="fontstyle01"/>
          <w:rFonts w:ascii="Times New Roman" w:hAnsi="Times New Roman" w:cs="Times New Roman"/>
          <w:sz w:val="28"/>
          <w:szCs w:val="28"/>
          <w:lang w:val="kk-KZ"/>
        </w:rPr>
      </w:pPr>
      <w:r w:rsidRPr="0011746E">
        <w:rPr>
          <w:rStyle w:val="fontstyle01"/>
          <w:rFonts w:ascii="Times New Roman" w:hAnsi="Times New Roman" w:cs="Times New Roman"/>
          <w:sz w:val="28"/>
          <w:szCs w:val="28"/>
          <w:lang w:val="kk-KZ"/>
        </w:rPr>
        <w:t>ИГІЛІКТЕР НАРЫҒЫ МЕН АҚША НАРЫҒЫНЫҢ</w:t>
      </w:r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br/>
      </w:r>
      <w:r w:rsidRPr="0011746E">
        <w:rPr>
          <w:rStyle w:val="fontstyle01"/>
          <w:rFonts w:ascii="Times New Roman" w:hAnsi="Times New Roman" w:cs="Times New Roman"/>
          <w:sz w:val="28"/>
          <w:szCs w:val="28"/>
          <w:lang w:val="kk-KZ"/>
        </w:rPr>
        <w:t>БІРІКТІРІЛГЕН ТЕПЕ-ТЕҢДІГІ. IS-LM ҮЛГІСІ</w:t>
      </w:r>
    </w:p>
    <w:p w:rsidR="00165F87" w:rsidRPr="0011746E" w:rsidRDefault="00165F87" w:rsidP="0011746E">
      <w:pPr>
        <w:rPr>
          <w:rFonts w:ascii="Times New Roman" w:hAnsi="Times New Roman" w:cs="Times New Roman"/>
          <w:color w:val="231F20"/>
          <w:sz w:val="28"/>
          <w:szCs w:val="28"/>
          <w:lang w:val="kk-KZ"/>
        </w:rPr>
      </w:pPr>
      <w:bookmarkStart w:id="0" w:name="_GoBack"/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t>Дəріс жоспары:</w:t>
      </w:r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1. Банк жүйесі: Ұлттық банк жəне коммерциялық банктер.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2. Ақша-несие саясатының мақсаттары мен құралдары.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3. Ақша-несие саясатының түрлері мен типтері.</w:t>
      </w:r>
    </w:p>
    <w:p w:rsidR="00165F87" w:rsidRPr="0011746E" w:rsidRDefault="00165F87" w:rsidP="0011746E">
      <w:pPr>
        <w:rPr>
          <w:rFonts w:ascii="Times New Roman" w:hAnsi="Times New Roman" w:cs="Times New Roman"/>
          <w:color w:val="231F20"/>
          <w:sz w:val="28"/>
          <w:szCs w:val="28"/>
          <w:lang w:val="kk-KZ"/>
        </w:rPr>
      </w:pP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4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. Біріктірілген тепе-теңдіктің мəні.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5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. IS қисығын құру.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6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. LM қисығын құру. IS-LM үлгісіндегі тепе-теңдік.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7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. Икемді баға деңгейіндегі IS-LM үлгісінен жиынтық сұраныс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қисығын құру.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8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. IS-LM үлгісіндегі ақша-несие жəне бюджет-салық саясаты.</w:t>
      </w:r>
    </w:p>
    <w:p w:rsidR="0002581F" w:rsidRPr="0011746E" w:rsidRDefault="0002581F" w:rsidP="0011746E">
      <w:pPr>
        <w:spacing w:after="0" w:line="240" w:lineRule="auto"/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</w:pP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Банк жүйесі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қандай да бір елдің территориясында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бір-бірімен өзара байланысқан түрде əрекет жасайтын банктік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мекемелердің жиынтығы.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Банктік жүйе əдетте, екі деңгейлі болып табылады, бірінші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деңгейде əрқашанда Ұлттық банк (эмиссиялық) тұрады жəне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екінші деңгейге коммерциялық банктер (депозиттік) мен арнайы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мамандандырылған қаржы-несие мекемелері (инвестициялық,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жинақтаушы, ипотекалық, сыртқы саудалық жəне т.б.) жайғасады.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Банк жүйесінің маңызды буыны болып Ұлттық банк табылады.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Ұлттық банк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үкіметтің қарыздық жəне несиелік операцияларын ұйымдастырудың делдалы, ақша нарығының тепетеңдігін қамтамасыз ететін банк жүйесінің басты буыны.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Ұлттық банк ұлттық валютаны айналымға енгізеді, елдің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алтын валюталық резервтерін сақтайды, банкаралық есептесу орталығы ретінде жұмыс істейді. Ұлттық банк Үкіметтің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қаржылық агенті рөлін атқарады жəне коммерциялық банктер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үшін кредитор болып табылады. Сонымен қатар, Ұлттық банк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ха лықаралық ақша нарықтарында сатушы жəне сатып алушы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қызметін атқарады жəне жеке банктердің шетелдік қызметтерін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реттеп отырады.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Əлемнің барлық елдерінде Ұлттық банктер ақша-несие саясатын қалыптастырады жəне жүзеге асырады, коммерциялық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банктердің қызметтерін бақылайды жəне реттейді.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Ұлттық банктің, коммерциялық банктердің операциялары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жəне банктік емес сектордың шешімдері нəтижесінде экономикада ақша ұсынысы өзгеріп отырады. Біз білетініміздей, Ұлттық банк ақша ұсынысын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lastRenderedPageBreak/>
        <w:t>ақша базасы мен ақша мультипликаторына əсер ету жолымен бақылайды. Ал ақша ұсынысының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нақты көлемі коммерциялық банктердің салымдарды қабылдау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жəне несиелерді беру бойынша операцияларының нəтижесінде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қалыптасады.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Коммерциялық банктер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əртүрлі операцияларды орындау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мен қызметтерді көрсету арқылы заңды жəне физикалық тұлғаларға келісімшарттар негізінде несиелік-есеп-айырысушылық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жəне басқа да банктік қызметтер көрсетуді жүзеге асыратын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əмбебап тұрпаттағы несиелік мекемелер.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Коммерциялық банктердің негізгі қызметтері болып салымдарды (депозиттерді) тарту жəне несиелерді ұсыну саналады.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Арнайы мамандандырылған қаржы-несиелік мекемелер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экономиканың нақты салалары мен аяларын несиелеу мен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айналысатын банктік емес ұйымдар.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Мұндай ұйымдар келесідей формаларда жұмыс істейді: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1)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инвестициялық банктер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бағалы қағаздарды шығару мен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орналастыру бойынша операцияларды жүргізетін, капиталдарды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тартатын, салаларды инвестициялауға өз капиталдарын пайдаланатын ұйымдар;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2)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жинақтаушы мекемелер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халықтың жинақтарын жинайтын жəне тұрғын-үй құрылысына инвестиция салу үшін ақша капиталын пайдаланатын ұйымдар;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3)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сақтандыру компаниялары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сақтандыру полистерін сату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жолымен ақша қаражаттарын тартатын, өнеркəсіп, сауда жəне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көлік салаларының ірі корпорацияларын қаржыландырумен айналысатын ұйымдар;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4)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зейнетақы қорлары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ұзақ мерзімдік міндеттемелерді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эмис сиялау жолымен қаржыларды тартатын ұйымдар;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5)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инвестициялық компаниялар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акциялары бар ұсақ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ком паниялардың арасына өз акцияларын орналастыратын жəне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қаржыларды экономиканың əртүрлі салаларындағы бағалы қағаздарды сатып алу үшін пайдаланатын ұйымдар.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Кез келген елдің Ұлттық банкі макрокономикалық саясаттың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негізгі құралы – ақша-несие саясатын жүргізуге жауапты.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Ақша-несие саясаты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ақша айналымы мен несие жүйесі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саласындағы мемлекеттік іс-шараларды жүзеге асырумен байланысты бірқатар жалпы экономикалық міндеттерді орындауға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бағытталған макроэкономикалық саясаттың аса маңызды құрамдас бөлігі. Ақша-несие саясатының мақсаттары соңғы жəне аралық мақсаттар болып бөлінеді.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Соңғы мақсаттар: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1) экономикалық өсу;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2) толық жұмысбастылық;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3) бағалардың тұрақтылығы;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lastRenderedPageBreak/>
        <w:t>4) тұрақты төлем балансы.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Соңғы мақсаттар ақша-несие саясатының фискалдық, валюталық, сыртқы сауда саясаттарымен бірге жүзеге асыратын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мемлекеттің маңызды бағыттарына жатады.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Аралық мақсаттар: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1) ақша массасы;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2) пайыздық қойылым;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3) айырбас бағамы.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Ақша-несие саясатының мақсаттарына тікелей жəне жанама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деп бөлінетін нақты құралдар арқылы қол жеткізіледі.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Ақша-несие саясатының тікелей құралдары: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1) несиелеу лимиттері;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2) пайыз мөлшерлемесін тікелей реттеу.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Ақша-несие саясатының жанама құралдары: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1) міндетті резервтер нормасын өзгерту;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2) есептік мөлшерлемені өзгерту;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3) ашық нарықтағы операциялар.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Міндетті резервтер нормасын өзгерту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ақша-несие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жүйесін реттеуде қолданылатын қатаң құрал ретінде саналатын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банктік резервтердің шамасына əсер ету əдісі.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Міндетті резервтер нормасын Ұлттық банк депозиттердің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шамасына қарай пайыздық түрде бекітеді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Міндетті резервтер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коммерциялық банктердің Ұлттық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банкте пайызсыз салымдар түрінде сақтайтын депозиттерінің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бір бөлігі. Сонымен қатар, коммерциялық банктер өз қарамағында артық резервтерді де ұстай алады.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Артық резервтер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күтпеген жағдайлардан сақтану үшін жəне өтімділігі бар құралдарға қажеттіліктерін өсіру үшін сақтайтын міндетті резервтерден артылып қалған сомалар.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Есептік мөлшерлемені өзгерту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(қайта қаржыландыру ставкасы) – бұл Ұлттық банктің коммерциялық банктерге қарызға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беретін өз резервтеріне тағайындайтын пайыз мөлшерлемесін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өзгертуі. </w:t>
      </w:r>
    </w:p>
    <w:p w:rsidR="0002581F" w:rsidRPr="0011746E" w:rsidRDefault="0002581F" w:rsidP="0011746E">
      <w:pPr>
        <w:spacing w:after="0" w:line="240" w:lineRule="auto"/>
        <w:rPr>
          <w:rFonts w:ascii="Times New Roman" w:hAnsi="Times New Roman" w:cs="Times New Roman"/>
          <w:color w:val="231F20"/>
          <w:sz w:val="28"/>
          <w:szCs w:val="28"/>
          <w:lang w:val="kk-KZ"/>
        </w:rPr>
      </w:pP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Ашық нарықтағы операциялар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Ұлттық банктің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мемлекеттік бағалы қағаздарды (облигацияларды) сатып алуы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мен сатуы. Ұлттық банк ашық нарықтағы операциялар арқылы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экономикадағы ақша массасының шамасын реттеп отырады.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Ашық нарықтағы операциялар көп жағдайларда,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қайта сатып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  <w:t xml:space="preserve">алу келісімі (РЕПО)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нысанында жүргізіледі. Оның жүргізілуі нің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мəні, яғни Ұлттық банк бағалы қағаздарды белгіленген уақыты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біткеннен кейін аса жоғары бағамен міндетті түрде қайтара сатып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алу жағдайында сатады.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Ақша-несие саясатының енжар жəне белсенді деген түр ле рін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бөліп көрсетуге болады.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Енжар ақша-несие саясаты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 xml:space="preserve">– бұл мемлекеттің бюджет-салық саясатын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lastRenderedPageBreak/>
        <w:t>жүзеге асыруынан туындаған ақша параметр лерін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өзгерту.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Белсенді ақша-несие саясаты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– бұл алға қойылған мақсаттарға жету үшін мемлекеттің ақша-несие саясатының ерекше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құралдарының көмегімен ақша нарығына əсер етуі.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Ақша-несие саясатының негізгі екі типі ажыратылады: </w:t>
      </w:r>
      <w:r w:rsidRPr="0002581F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val="kk-KZ" w:eastAsia="ru-RU"/>
        </w:rPr>
        <w:t xml:space="preserve">ынталандырушы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 xml:space="preserve">жəне </w:t>
      </w:r>
      <w:r w:rsidRPr="0002581F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val="kk-KZ" w:eastAsia="ru-RU"/>
        </w:rPr>
        <w:t>шектеуші.</w:t>
      </w:r>
      <w:r w:rsidRPr="0002581F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Ынталандырушы ақша-несие саясаты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(несиелік экспансия) – бұл ақша ұсынысын арттыру жəне ақшаның бағасын (пайыз мөлшерлемесін) төмендету жолымен елдегі экономикалық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белсенділікті көтеру мақсатында жүргізілетін саясат.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Шектеуші ақша-несие саясаты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(несиелік рестрикция) –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экономиканың инфляциялық өсуін тежеуге, ақша ұсынысының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көлемін қысқартуға жəне ақшаның бағасын өсіруге бағытталған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саясат.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«арзан ақшалар» саясаты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деп атайды. Бұл саясат мынадай іс-шаралар арқылы жүргізіледі: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• есептік мөлшерлемені (қайта қаржыландыру мөлшерлемесін) төмендету;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• міндетті резервтер нормасын төмендету;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• халықтан жəне коммерциялық банктерден бағалы қағаздарды (қысқа мерзімдік мемлекеттік облигацияларды) сатып алу.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Осындай шараларды атқарудың нəтижесінде коммерция лық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банктердің артық резервтері көбейеді, олардың несиелік мүмкіндіктері кеңейеді, жалпы алғанда елде ақша ұсынысы өседі.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Экономиканың қызып кетуі жағдайында, яғни экономика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артық шығындар мен инфляцияға тап болғанда Ұлттық банк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«қатаң» ақша-несие саясатын іске асырады, мұны басқаша,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«қым бат ақшалар» саясаты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деп атайды. Бұл саясат мынадай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іс-шаралар арқылы жүргізіледі: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• есептік мөлшерлемені (қайта қаржыландыру мөлшерлемесін) жоғарылату;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• міндетті резервтер нормасын арттыру;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• халықтан жəне коммерциялық банктерден бағалы қағаздарды (қысқа мерзімдік мемлекеттік облигацияларды) сату.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Осындай саясатты жүргізудің нəтижесінде коммерциялық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банктердің қарыз берулері шектеледі, ақша ұсынысы қысқарады,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пайыз қойылымы өседі, ал соңында инвестициялар қысқарады,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жиынтық шығындар төмендейді жəне инфляция басылады.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Ақша-несие саясатын жүзеге асырудың осындай бағытын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 xml:space="preserve">кейнстік теория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жақтайды жəне ол қысқа мерзімде орындалады. Бұл үлгінің мақсаттық бағыттылығы ретінде банктік пайыз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мөлшерлемесі қолданылады, ал оның механизмі мынадай тіз бек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түрінде жүргізіледі: </w:t>
      </w:r>
      <w:r w:rsidRPr="0002581F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val="kk-KZ" w:eastAsia="ru-RU"/>
        </w:rPr>
        <w:t>ақша массасы → пайыз мөлшерлемесінің</w:t>
      </w:r>
      <w:r w:rsidRPr="0002581F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val="kk-KZ" w:eastAsia="ru-RU"/>
        </w:rPr>
        <w:br/>
        <w:t xml:space="preserve">нормасы → инвестициялар → жиынтық сұраныс → ұлттық табыс.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 xml:space="preserve">Бұл механизмді 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«Кейнстің беріліс (жеткізбелі) механизмі»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деп атайды.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lastRenderedPageBreak/>
        <w:t xml:space="preserve">Монетаристік үлгі 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 xml:space="preserve">ақша-несие саясатын əрдайым бірінші орынға қояды. Монетаристік бағыт айырбас теңдігіне негізделеді: </w:t>
      </w:r>
      <w:r w:rsidRPr="0002581F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val="kk-KZ" w:eastAsia="ru-RU"/>
        </w:rPr>
        <w:t>M × V = P × Y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, бұдан байқайтынымыз, ақша массасын арттыру ұлттық өндірістің көлеміне тікелей əсер етеді.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Толық жұмысбастылық жағдайында ақша ұсынысын ұлғайту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инфляцияға алып келеді. Осыған байланысты, монетаристер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негізгі бағдар ретінде ақша ұсынысының (ақша массасының) өсу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қарқынын реттеуді алға тартады. Бұл ұзақ мерзімдік үлгі болып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табылады.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t>Қазақстандағы ақша-несие саясатының негізгі бағыттары</w:t>
      </w:r>
      <w:r w:rsidRPr="0002581F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kk-KZ" w:eastAsia="ru-RU"/>
        </w:rPr>
        <w:br/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t>2008-2010-жылдары болған əлемдік қаржылық жəне экономикалық дағдарыс көптеген елдердің ақша-несие саясатына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айтарлықтай əсер етті жəне осы саясаттың қолданыстағы құралдарын жетілдіруді талап етті.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Қазіргі уақытта, бірінші жағынан, қалыпты экономикалық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белсенділікті, экономикалық өсудің қалпына келуінің тұрақтылығына қатысты жоғары белсенділікті назарға ала отырып,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дағдарысты еңсерген көптеген елдердің орталық банктері белсенді ақша-несие саясатын жүргізіп келеді. Ал екінші жағынан,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посткризистік экономикалық өсудің қалпына келуі, инфляцияның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өсуімен қатар жүретін негізгі дамушы елдердің орталық банктері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ақша-несие саясатын салыстырмалы түрде қатаңдатып отыр.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Өткен жылдан бастап, Елбасының тапсырмаларын орындау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шеңберінде Қазақстан Республикасының ақша-несие саясаты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>теңгерімді сипатта жүргізіледі жəне ол ақша ұсынысын төмен</w:t>
      </w:r>
      <w:r w:rsidRPr="0002581F">
        <w:rPr>
          <w:rFonts w:ascii="Times New Roman" w:eastAsia="Times New Roman" w:hAnsi="Times New Roman" w:cs="Times New Roman"/>
          <w:color w:val="231F20"/>
          <w:sz w:val="28"/>
          <w:szCs w:val="28"/>
          <w:lang w:val="kk-KZ" w:eastAsia="ru-RU"/>
        </w:rPr>
        <w:br/>
        <w:t xml:space="preserve">деңгейде ұстап тұрумен қатар жүріп отыр. </w:t>
      </w:r>
    </w:p>
    <w:p w:rsidR="00165F87" w:rsidRPr="0011746E" w:rsidRDefault="00165F87" w:rsidP="001174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t xml:space="preserve">IS-LM үлгісі 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(инвестиция-жинақтау, өтімділік-ақша) – экономиканың нақты жəне ақша секторларының өзара байланысын, игіліктер нарығы мен қаржылық активтер нарығының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эко номикалық тепе-теңдігін сипаттайды. Бұл үлгі тауар жəне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ақша нарықтарында бір мезгілде тепе-теңдіктің орнауы үшін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қажетті табыс көлемі (Y) мен нарықтық пайыз мөлшерлемесі (R)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арасындағы үйлесімділікті табуға мүмкіндік береді. Сондықтан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да IS-LM үлгісі AD-AS үлгісінің нақтыланған түрі болып табылады.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IS-LM үлгісі: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1. игіліктер мен ақша нарықтарының өзара байланысын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жəне өзара тəуелділігін көрсетуге;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2. осы нарықтардың жекелеген тепе-теңдіктерін қалып тастыруға жəне біріктірілген тепе-теңдігін де қалыптастыруға əсер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ететін факторларды анықтауға;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3. осы нарықтарда орын алатын тепе-теңдіктің өзгеруінің экономикаға əсерін қарастыруға;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lastRenderedPageBreak/>
        <w:t>4. фискалдық жəне монетарлық саясаттардың тиімділігін талдап көрсетуге;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5. жиынтық сұраныстың функциясын салуға жəне оған əсер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ететін факторларды анықтауға;</w:t>
      </w:r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6. экономикалық циклдің əртүрлі фазаларына сəйкес тұрақтандыру саясатының жолдарын талдап көрсетуге мүмкіндік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береді.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t xml:space="preserve">IS қисығы 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(инвестициялар-жинақтар) игіліктер нарығының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тепе-теңдігін сипаттайды жəне сол игіліктер нарығында туындайтын нарықтық пайыз мөлшерлемесінің R жəне табыс деңгейі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Y арасындағы өзара қатынасты бейнелейді.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IS қисығын құру үшін: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1. жиынтық шығындар үлгісі;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2. автономдық жоспарланған шығындардың пайыз мөлшерле месіне деген тəуелділік функциясы негіз болады.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IS қисығын инвестиция мен жинақтау функциялары арқылы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құруға болады. IS қисығының бойындағы кез келген нүкте жинақтау мен инвестицияның тепе-теңдігін көрсетеді.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8.1-суретінде жинақтау функциясы бейнеленген, табыстың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(өндіріс көлемінің) Y1-ден Y2-ге көбеюіне байланысты жинақтар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S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1-ден S2-ге өседі.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8.2-суретінде инвестиция функциясы бейнеленген, жинақтау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функциясының өсуі пайыз мөлшерлемесін R1-ден R2-ге азайтады, ал инвестиция I1-ден I2-ге өседі. Бұл жағдайда I1=S1 I2=S2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болады.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IS қисығының бойымен жылжу игіліктер нарығында тепетеңдіктің сақталуы үшін пайыз мөлшерлемесі өзгергендегі ұлттық табыстың қалай өзгеретіндігін көрсетеді.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Жоғарыда тұрақты деп болжанған басқа да факторлар (G, Т)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əсер еткенде IS қисығы оңға немесе солға жылжиды. Мысалы,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егер кез келген пайыз мөлшерлемесінің деңгейінде мемлекеттік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шығындар өсетін болса, онда жиынтық сұраныс көбейеді. Мұндай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жағдайда IS қисығы оңға қарай жылжиды, керісінше, берілген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пайыз мөлшерлемесі кезінде қолда бар табыстың төмендеуі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жиынтық сұранысты төмендетеді, ал IS қисығы солға қарай жылжиды.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IS қисығын Кейнс кресінің үлгісі арқылы да көрсетуге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болады.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t xml:space="preserve">LM қисығы 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(өтімділік-ақшалар) ақша нарығының тепетеңдігін сипаттайды, яғни ол ақшаға деген сұраныс (алдымен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lastRenderedPageBreak/>
        <w:t>қолма-қол ақшалардың абсолюттік өтімділігінің белгілерімен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шартталған) пен ақша ұсынысының теңдігі болып табылады.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LM қисығының графигі ақша ұсынысының (MS) белгілі бір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мөлшерінде ақша нарығындағы тепе-теңдікке сəйкес келетін пайыз мөлшерлемесі мен жиынтық сұраныстың (ұлттық табыстың)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арасындағы байланысты көрсетеді.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Игіліктер нарығы мен ақша нарығының тепе-теңдік деңге -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 xml:space="preserve">йіне сəйкес келетін жиынтық сұраныс көлемі </w:t>
      </w:r>
      <w:r w:rsidRPr="0011746E">
        <w:rPr>
          <w:rFonts w:ascii="Times New Roman" w:hAnsi="Times New Roman" w:cs="Times New Roman"/>
          <w:b/>
          <w:bCs/>
          <w:color w:val="231F20"/>
          <w:sz w:val="28"/>
          <w:szCs w:val="28"/>
          <w:lang w:val="kk-KZ"/>
        </w:rPr>
        <w:t xml:space="preserve">тиімді сұраныс 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t>деп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аталады.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Жиынтық сұраныс қисығын IS-LM үлгісі негізінде құруға болады. Ақша ұсынысы тұрақты, ал баға деңгейі өсті деп есептейік.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Онда нақты ақша қалдықтары кемиді, LM қисығы LM(P1)-ден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LM(P2)-ге жылжиды. Y-P графигіне екі Y1P1 жəне Y2P2 тепе-теңдік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нүктелерін түсіру арқылы AD қисығын орнатуға болады (8.12-сурет).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Баға деңгейінің P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1-ден P2-ге көтерілуі нақты ақша қалдықтарының көлемін азайтады. Бұл жағдай LM қисығын солға жылжытады.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Нақты ақша қалдықтарының қысқаруы пайыз мөлшерлемесін R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1-ден R2-ге көтерілуіне əкеледі. Соған байланысты инвестиция көлемі азайып, салыстырмалы түрде таза экспорт (Xn)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қысқарады. Нəтижесінде өнім көлемі Y1-ден Y2-ге азаяды.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Мемлекеттік шығындардың молаюы, салық деңгейінің төмендеуі немесе ақша ұсынысының өсуі, жиынтық сұраныс қисығын оңға жылжытады. AD қисығының өзгерісі IS жəне LM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қисықтарына əртүрлі əсер етеді. Бұл жағдай ынталандырушы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ақша-несие жəне бюджет-салық саясаттарын сипаттайды.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IS-LM үлгісі ақша-несие жəне бюджет-салық саясаттарының қысқа мерзімдегі өзгерістерінің ұлттық табысқа əсер етуін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  <w:t>талдау үшін қолданылады.</w:t>
      </w:r>
      <w:r w:rsidRPr="0011746E">
        <w:rPr>
          <w:rFonts w:ascii="Times New Roman" w:hAnsi="Times New Roman" w:cs="Times New Roman"/>
          <w:color w:val="231F20"/>
          <w:sz w:val="28"/>
          <w:szCs w:val="28"/>
          <w:lang w:val="kk-KZ"/>
        </w:rPr>
        <w:br/>
      </w:r>
    </w:p>
    <w:bookmarkEnd w:id="0"/>
    <w:p w:rsidR="00165F87" w:rsidRPr="0011746E" w:rsidRDefault="00165F87" w:rsidP="0011746E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165F87" w:rsidRPr="00117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51D"/>
    <w:rsid w:val="0002581F"/>
    <w:rsid w:val="0011746E"/>
    <w:rsid w:val="00165F87"/>
    <w:rsid w:val="001C4FD7"/>
    <w:rsid w:val="003E193E"/>
    <w:rsid w:val="005B551D"/>
    <w:rsid w:val="008212FC"/>
    <w:rsid w:val="00B400D7"/>
    <w:rsid w:val="00C45C40"/>
    <w:rsid w:val="00D5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65F87"/>
    <w:rPr>
      <w:rFonts w:ascii="TimesNewRomanPS-BoldMT" w:hAnsi="TimesNewRomanPS-BoldMT" w:hint="default"/>
      <w:b/>
      <w:bCs/>
      <w:i w:val="0"/>
      <w:iCs w:val="0"/>
      <w:color w:val="231F2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65F87"/>
    <w:rPr>
      <w:rFonts w:ascii="TimesNewRomanPS-BoldMT" w:hAnsi="TimesNewRomanPS-BoldMT" w:hint="default"/>
      <w:b/>
      <w:bCs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99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2085</Words>
  <Characters>11885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2019-10-10T18:39:00Z</dcterms:created>
  <dcterms:modified xsi:type="dcterms:W3CDTF">2019-10-10T19:00:00Z</dcterms:modified>
</cp:coreProperties>
</file>